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A0" w:rsidRDefault="0051231D" w:rsidP="0051231D">
      <w:pPr>
        <w:spacing w:line="240" w:lineRule="auto"/>
        <w:contextualSpacing/>
        <w:rPr>
          <w:rFonts w:ascii="Arial Narrow" w:hAnsi="Arial Narrow"/>
        </w:rPr>
      </w:pPr>
      <w:r>
        <w:rPr>
          <w:rFonts w:ascii="Arial Narrow" w:hAnsi="Arial Narrow"/>
        </w:rPr>
        <w:t>Einmachrezepte</w:t>
      </w:r>
    </w:p>
    <w:p w:rsidR="0051231D" w:rsidRDefault="0051231D" w:rsidP="0051231D">
      <w:pPr>
        <w:spacing w:line="240" w:lineRule="auto"/>
        <w:contextualSpacing/>
        <w:rPr>
          <w:rFonts w:ascii="Arial Narrow" w:hAnsi="Arial Narrow"/>
        </w:rPr>
      </w:pPr>
    </w:p>
    <w:p w:rsidR="0051231D" w:rsidRPr="0051231D" w:rsidRDefault="0051231D" w:rsidP="0051231D">
      <w:pPr>
        <w:spacing w:line="240" w:lineRule="auto"/>
        <w:contextualSpacing/>
        <w:rPr>
          <w:rFonts w:ascii="Arial Narrow" w:hAnsi="Arial Narrow"/>
          <w:b/>
          <w:color w:val="00B050"/>
        </w:rPr>
      </w:pPr>
      <w:r>
        <w:rPr>
          <w:rFonts w:ascii="Arial Narrow" w:hAnsi="Arial Narrow"/>
          <w:b/>
          <w:color w:val="00B050"/>
        </w:rPr>
        <w:t>Eingelegte grüne Bohnen – süß-sauer</w:t>
      </w:r>
    </w:p>
    <w:tbl>
      <w:tblPr>
        <w:tblStyle w:val="Tabellenraster"/>
        <w:tblW w:w="0" w:type="auto"/>
        <w:tblLook w:val="04A0" w:firstRow="1" w:lastRow="0" w:firstColumn="1" w:lastColumn="0" w:noHBand="0" w:noVBand="1"/>
      </w:tblPr>
      <w:tblGrid>
        <w:gridCol w:w="1125"/>
        <w:gridCol w:w="1460"/>
        <w:gridCol w:w="6477"/>
      </w:tblGrid>
      <w:tr w:rsidR="0051231D" w:rsidRPr="0051231D" w:rsidTr="00015E58">
        <w:tc>
          <w:tcPr>
            <w:tcW w:w="2585" w:type="dxa"/>
            <w:gridSpan w:val="2"/>
          </w:tcPr>
          <w:p w:rsidR="0051231D" w:rsidRPr="0051231D" w:rsidRDefault="0051231D" w:rsidP="0051231D">
            <w:pPr>
              <w:contextualSpacing/>
              <w:rPr>
                <w:rFonts w:ascii="Arial Narrow" w:hAnsi="Arial Narrow"/>
                <w:b/>
              </w:rPr>
            </w:pPr>
            <w:r w:rsidRPr="0051231D">
              <w:rPr>
                <w:rFonts w:ascii="Arial Narrow" w:hAnsi="Arial Narrow"/>
                <w:b/>
              </w:rPr>
              <w:t>Zutaten</w:t>
            </w:r>
          </w:p>
        </w:tc>
        <w:tc>
          <w:tcPr>
            <w:tcW w:w="6477" w:type="dxa"/>
          </w:tcPr>
          <w:p w:rsidR="0051231D" w:rsidRPr="0051231D" w:rsidRDefault="0051231D" w:rsidP="0051231D">
            <w:pPr>
              <w:contextualSpacing/>
              <w:rPr>
                <w:rFonts w:ascii="Arial Narrow" w:hAnsi="Arial Narrow"/>
                <w:b/>
              </w:rPr>
            </w:pPr>
            <w:r w:rsidRPr="0051231D">
              <w:rPr>
                <w:rFonts w:ascii="Arial Narrow" w:hAnsi="Arial Narrow"/>
                <w:b/>
              </w:rPr>
              <w:t>Zubereitung</w:t>
            </w:r>
          </w:p>
        </w:tc>
      </w:tr>
      <w:tr w:rsidR="00015E58" w:rsidTr="00015E58">
        <w:tc>
          <w:tcPr>
            <w:tcW w:w="1125" w:type="dxa"/>
          </w:tcPr>
          <w:p w:rsidR="00015E58" w:rsidRDefault="00015E58" w:rsidP="0051231D">
            <w:pPr>
              <w:contextualSpacing/>
              <w:jc w:val="right"/>
              <w:rPr>
                <w:rFonts w:ascii="Arial Narrow" w:hAnsi="Arial Narrow"/>
              </w:rPr>
            </w:pPr>
            <w:r>
              <w:rPr>
                <w:rFonts w:ascii="Arial Narrow" w:hAnsi="Arial Narrow"/>
              </w:rPr>
              <w:t>600 g</w:t>
            </w:r>
          </w:p>
        </w:tc>
        <w:tc>
          <w:tcPr>
            <w:tcW w:w="1460" w:type="dxa"/>
          </w:tcPr>
          <w:p w:rsidR="00015E58" w:rsidRDefault="00015E58" w:rsidP="0051231D">
            <w:pPr>
              <w:contextualSpacing/>
              <w:rPr>
                <w:rFonts w:ascii="Arial Narrow" w:hAnsi="Arial Narrow"/>
              </w:rPr>
            </w:pPr>
            <w:r>
              <w:rPr>
                <w:rFonts w:ascii="Arial Narrow" w:hAnsi="Arial Narrow"/>
              </w:rPr>
              <w:t>grüne Bohnen</w:t>
            </w:r>
          </w:p>
        </w:tc>
        <w:tc>
          <w:tcPr>
            <w:tcW w:w="6477" w:type="dxa"/>
            <w:vMerge w:val="restart"/>
          </w:tcPr>
          <w:p w:rsidR="00015E58" w:rsidRDefault="00015E58" w:rsidP="0051231D">
            <w:pPr>
              <w:contextualSpacing/>
              <w:rPr>
                <w:rFonts w:ascii="Arial Narrow" w:hAnsi="Arial Narrow"/>
              </w:rPr>
            </w:pPr>
            <w:r>
              <w:rPr>
                <w:rFonts w:ascii="Arial Narrow" w:hAnsi="Arial Narrow"/>
              </w:rPr>
              <w:t>Von den Bohnen die Fäden und Spitzen entfernen. Das Gemüse für ca. 5-7 Minuten in Salzwasser blanchieren, danach sofort in Kaltwasser abschrecken.</w:t>
            </w:r>
          </w:p>
          <w:p w:rsidR="00015E58" w:rsidRDefault="00015E58" w:rsidP="00015E58">
            <w:pPr>
              <w:contextualSpacing/>
              <w:rPr>
                <w:rFonts w:ascii="Arial Narrow" w:hAnsi="Arial Narrow"/>
              </w:rPr>
            </w:pPr>
            <w:r>
              <w:rPr>
                <w:rFonts w:ascii="Arial Narrow" w:hAnsi="Arial Narrow"/>
              </w:rPr>
              <w:t xml:space="preserve">Wasser, Essig, Zucker, Salz, Senfkörner zum kochen bringen. Die Knoblauchzehe </w:t>
            </w:r>
            <w:proofErr w:type="gramStart"/>
            <w:r>
              <w:rPr>
                <w:rFonts w:ascii="Arial Narrow" w:hAnsi="Arial Narrow"/>
              </w:rPr>
              <w:t>zerdrücken</w:t>
            </w:r>
            <w:proofErr w:type="gramEnd"/>
            <w:r>
              <w:rPr>
                <w:rFonts w:ascii="Arial Narrow" w:hAnsi="Arial Narrow"/>
              </w:rPr>
              <w:t xml:space="preserve">. </w:t>
            </w:r>
          </w:p>
          <w:p w:rsidR="00015E58" w:rsidRDefault="00015E58" w:rsidP="00015E58">
            <w:pPr>
              <w:contextualSpacing/>
              <w:rPr>
                <w:rFonts w:ascii="Arial Narrow" w:hAnsi="Arial Narrow"/>
              </w:rPr>
            </w:pPr>
            <w:r>
              <w:rPr>
                <w:rFonts w:ascii="Arial Narrow" w:hAnsi="Arial Narrow"/>
              </w:rPr>
              <w:t>In die Gläser die Knoblauchzehe verteilen.</w:t>
            </w:r>
          </w:p>
          <w:p w:rsidR="00015E58" w:rsidRDefault="00015E58" w:rsidP="00015E58">
            <w:pPr>
              <w:contextualSpacing/>
              <w:rPr>
                <w:rFonts w:ascii="Arial Narrow" w:hAnsi="Arial Narrow"/>
              </w:rPr>
            </w:pPr>
            <w:r>
              <w:rPr>
                <w:rFonts w:ascii="Arial Narrow" w:hAnsi="Arial Narrow"/>
              </w:rPr>
              <w:t xml:space="preserve">Die Bohnen in die Gläser füllen. Jetzt den kochenden Sud über die Gemüse geben, so </w:t>
            </w:r>
            <w:proofErr w:type="spellStart"/>
            <w:r>
              <w:rPr>
                <w:rFonts w:ascii="Arial Narrow" w:hAnsi="Arial Narrow"/>
              </w:rPr>
              <w:t>daß</w:t>
            </w:r>
            <w:proofErr w:type="spellEnd"/>
            <w:r>
              <w:rPr>
                <w:rFonts w:ascii="Arial Narrow" w:hAnsi="Arial Narrow"/>
              </w:rPr>
              <w:t xml:space="preserve"> keine Bohnen herausschauen kann. Die Gläser sofort </w:t>
            </w:r>
            <w:proofErr w:type="gramStart"/>
            <w:r>
              <w:rPr>
                <w:rFonts w:ascii="Arial Narrow" w:hAnsi="Arial Narrow"/>
              </w:rPr>
              <w:t>schließen</w:t>
            </w:r>
            <w:proofErr w:type="gramEnd"/>
            <w:r>
              <w:rPr>
                <w:rFonts w:ascii="Arial Narrow" w:hAnsi="Arial Narrow"/>
              </w:rPr>
              <w:t xml:space="preserve"> und über Nacht bzw. bis zum nächsten Tag über Kopf stehen lassen. </w:t>
            </w:r>
            <w:r w:rsidR="00193877">
              <w:rPr>
                <w:rFonts w:ascii="Arial Narrow" w:hAnsi="Arial Narrow"/>
              </w:rPr>
              <w:t xml:space="preserve">Erst nach ca. 15 Tagen kann man es essen. </w:t>
            </w:r>
          </w:p>
        </w:tc>
      </w:tr>
      <w:tr w:rsidR="00015E58" w:rsidTr="00015E58">
        <w:tc>
          <w:tcPr>
            <w:tcW w:w="1125" w:type="dxa"/>
          </w:tcPr>
          <w:p w:rsidR="00015E58" w:rsidRDefault="00BF787D" w:rsidP="0051231D">
            <w:pPr>
              <w:contextualSpacing/>
              <w:jc w:val="right"/>
              <w:rPr>
                <w:rFonts w:ascii="Arial Narrow" w:hAnsi="Arial Narrow"/>
              </w:rPr>
            </w:pPr>
            <w:r>
              <w:rPr>
                <w:rFonts w:ascii="Arial Narrow" w:hAnsi="Arial Narrow"/>
              </w:rPr>
              <w:t>200</w:t>
            </w:r>
            <w:r w:rsidR="00015E58">
              <w:rPr>
                <w:rFonts w:ascii="Arial Narrow" w:hAnsi="Arial Narrow"/>
              </w:rPr>
              <w:t xml:space="preserve"> ml</w:t>
            </w:r>
          </w:p>
        </w:tc>
        <w:tc>
          <w:tcPr>
            <w:tcW w:w="1460" w:type="dxa"/>
          </w:tcPr>
          <w:p w:rsidR="00015E58" w:rsidRDefault="00015E58" w:rsidP="0051231D">
            <w:pPr>
              <w:contextualSpacing/>
              <w:rPr>
                <w:rFonts w:ascii="Arial Narrow" w:hAnsi="Arial Narrow"/>
              </w:rPr>
            </w:pPr>
            <w:r>
              <w:rPr>
                <w:rFonts w:ascii="Arial Narrow" w:hAnsi="Arial Narrow"/>
              </w:rPr>
              <w:t>Essig</w:t>
            </w:r>
          </w:p>
        </w:tc>
        <w:tc>
          <w:tcPr>
            <w:tcW w:w="6477" w:type="dxa"/>
            <w:vMerge/>
          </w:tcPr>
          <w:p w:rsidR="00015E58" w:rsidRDefault="00015E58" w:rsidP="0051231D">
            <w:pPr>
              <w:contextualSpacing/>
              <w:rPr>
                <w:rFonts w:ascii="Arial Narrow" w:hAnsi="Arial Narrow"/>
              </w:rPr>
            </w:pPr>
          </w:p>
        </w:tc>
      </w:tr>
      <w:tr w:rsidR="00015E58" w:rsidTr="00015E58">
        <w:tc>
          <w:tcPr>
            <w:tcW w:w="1125" w:type="dxa"/>
          </w:tcPr>
          <w:p w:rsidR="00015E58" w:rsidRDefault="00193877" w:rsidP="0051231D">
            <w:pPr>
              <w:contextualSpacing/>
              <w:jc w:val="right"/>
              <w:rPr>
                <w:rFonts w:ascii="Arial Narrow" w:hAnsi="Arial Narrow"/>
              </w:rPr>
            </w:pPr>
            <w:r>
              <w:rPr>
                <w:rFonts w:ascii="Arial Narrow" w:hAnsi="Arial Narrow"/>
              </w:rPr>
              <w:t>1 L</w:t>
            </w:r>
          </w:p>
        </w:tc>
        <w:tc>
          <w:tcPr>
            <w:tcW w:w="1460" w:type="dxa"/>
          </w:tcPr>
          <w:p w:rsidR="00015E58" w:rsidRDefault="00015E58" w:rsidP="0051231D">
            <w:pPr>
              <w:contextualSpacing/>
              <w:rPr>
                <w:rFonts w:ascii="Arial Narrow" w:hAnsi="Arial Narrow"/>
              </w:rPr>
            </w:pPr>
            <w:r>
              <w:rPr>
                <w:rFonts w:ascii="Arial Narrow" w:hAnsi="Arial Narrow"/>
              </w:rPr>
              <w:t>Wasser</w:t>
            </w:r>
          </w:p>
        </w:tc>
        <w:tc>
          <w:tcPr>
            <w:tcW w:w="6477" w:type="dxa"/>
            <w:vMerge/>
          </w:tcPr>
          <w:p w:rsidR="00015E58" w:rsidRDefault="00015E58" w:rsidP="0051231D">
            <w:pPr>
              <w:contextualSpacing/>
              <w:rPr>
                <w:rFonts w:ascii="Arial Narrow" w:hAnsi="Arial Narrow"/>
              </w:rPr>
            </w:pPr>
          </w:p>
        </w:tc>
      </w:tr>
      <w:tr w:rsidR="00015E58" w:rsidTr="00015E58">
        <w:tc>
          <w:tcPr>
            <w:tcW w:w="1125" w:type="dxa"/>
          </w:tcPr>
          <w:p w:rsidR="00015E58" w:rsidRDefault="00015E58" w:rsidP="00015E58">
            <w:pPr>
              <w:contextualSpacing/>
              <w:jc w:val="right"/>
              <w:rPr>
                <w:rFonts w:ascii="Arial Narrow" w:hAnsi="Arial Narrow"/>
              </w:rPr>
            </w:pPr>
            <w:r>
              <w:rPr>
                <w:rFonts w:ascii="Arial Narrow" w:hAnsi="Arial Narrow"/>
              </w:rPr>
              <w:t>150-200 g</w:t>
            </w:r>
          </w:p>
        </w:tc>
        <w:tc>
          <w:tcPr>
            <w:tcW w:w="1460" w:type="dxa"/>
          </w:tcPr>
          <w:p w:rsidR="00015E58" w:rsidRDefault="00015E58" w:rsidP="00015E58">
            <w:pPr>
              <w:contextualSpacing/>
              <w:rPr>
                <w:rFonts w:ascii="Arial Narrow" w:hAnsi="Arial Narrow"/>
              </w:rPr>
            </w:pPr>
            <w:r>
              <w:rPr>
                <w:rFonts w:ascii="Arial Narrow" w:hAnsi="Arial Narrow"/>
              </w:rPr>
              <w:t>Zucker</w:t>
            </w:r>
          </w:p>
          <w:p w:rsidR="00015E58" w:rsidRDefault="00015E58" w:rsidP="00015E58">
            <w:pPr>
              <w:contextualSpacing/>
              <w:rPr>
                <w:rFonts w:ascii="Arial Narrow" w:hAnsi="Arial Narrow"/>
              </w:rPr>
            </w:pPr>
            <w:r>
              <w:rPr>
                <w:rFonts w:ascii="Arial Narrow" w:hAnsi="Arial Narrow"/>
              </w:rPr>
              <w:t>nach belieben</w:t>
            </w:r>
          </w:p>
        </w:tc>
        <w:tc>
          <w:tcPr>
            <w:tcW w:w="6477" w:type="dxa"/>
            <w:vMerge/>
          </w:tcPr>
          <w:p w:rsidR="00015E58" w:rsidRDefault="00015E58" w:rsidP="00015E58">
            <w:pPr>
              <w:contextualSpacing/>
              <w:rPr>
                <w:rFonts w:ascii="Arial Narrow" w:hAnsi="Arial Narrow"/>
              </w:rPr>
            </w:pPr>
          </w:p>
        </w:tc>
      </w:tr>
      <w:tr w:rsidR="00015E58" w:rsidTr="00015E58">
        <w:tc>
          <w:tcPr>
            <w:tcW w:w="1125" w:type="dxa"/>
          </w:tcPr>
          <w:p w:rsidR="00015E58" w:rsidRDefault="00015E58" w:rsidP="00015E58">
            <w:pPr>
              <w:contextualSpacing/>
              <w:jc w:val="right"/>
              <w:rPr>
                <w:rFonts w:ascii="Arial Narrow" w:hAnsi="Arial Narrow"/>
              </w:rPr>
            </w:pPr>
            <w:r>
              <w:rPr>
                <w:rFonts w:ascii="Arial Narrow" w:hAnsi="Arial Narrow"/>
              </w:rPr>
              <w:t>2 EL</w:t>
            </w:r>
          </w:p>
        </w:tc>
        <w:tc>
          <w:tcPr>
            <w:tcW w:w="1460" w:type="dxa"/>
          </w:tcPr>
          <w:p w:rsidR="00015E58" w:rsidRDefault="00015E58" w:rsidP="00015E58">
            <w:pPr>
              <w:contextualSpacing/>
              <w:rPr>
                <w:rFonts w:ascii="Arial Narrow" w:hAnsi="Arial Narrow"/>
              </w:rPr>
            </w:pPr>
            <w:r>
              <w:rPr>
                <w:rFonts w:ascii="Arial Narrow" w:hAnsi="Arial Narrow"/>
              </w:rPr>
              <w:t>Salz</w:t>
            </w:r>
          </w:p>
        </w:tc>
        <w:tc>
          <w:tcPr>
            <w:tcW w:w="6477" w:type="dxa"/>
            <w:vMerge/>
          </w:tcPr>
          <w:p w:rsidR="00015E58" w:rsidRDefault="00015E58" w:rsidP="00015E58">
            <w:pPr>
              <w:contextualSpacing/>
              <w:rPr>
                <w:rFonts w:ascii="Arial Narrow" w:hAnsi="Arial Narrow"/>
              </w:rPr>
            </w:pPr>
          </w:p>
        </w:tc>
      </w:tr>
      <w:tr w:rsidR="00015E58" w:rsidTr="00015E58">
        <w:tc>
          <w:tcPr>
            <w:tcW w:w="1125" w:type="dxa"/>
          </w:tcPr>
          <w:p w:rsidR="00015E58" w:rsidRDefault="00015E58" w:rsidP="00015E58">
            <w:pPr>
              <w:contextualSpacing/>
              <w:jc w:val="right"/>
              <w:rPr>
                <w:rFonts w:ascii="Arial Narrow" w:hAnsi="Arial Narrow"/>
              </w:rPr>
            </w:pPr>
            <w:r>
              <w:rPr>
                <w:rFonts w:ascii="Arial Narrow" w:hAnsi="Arial Narrow"/>
              </w:rPr>
              <w:t>1 KL</w:t>
            </w:r>
          </w:p>
        </w:tc>
        <w:tc>
          <w:tcPr>
            <w:tcW w:w="1460" w:type="dxa"/>
          </w:tcPr>
          <w:p w:rsidR="00015E58" w:rsidRDefault="00015E58" w:rsidP="00015E58">
            <w:pPr>
              <w:contextualSpacing/>
              <w:rPr>
                <w:rFonts w:ascii="Arial Narrow" w:hAnsi="Arial Narrow"/>
              </w:rPr>
            </w:pPr>
            <w:r>
              <w:rPr>
                <w:rFonts w:ascii="Arial Narrow" w:hAnsi="Arial Narrow"/>
              </w:rPr>
              <w:t>Senfkörner</w:t>
            </w:r>
          </w:p>
          <w:p w:rsidR="00015E58" w:rsidRDefault="00015E58" w:rsidP="00015E58">
            <w:pPr>
              <w:contextualSpacing/>
              <w:rPr>
                <w:rFonts w:ascii="Arial Narrow" w:hAnsi="Arial Narrow"/>
              </w:rPr>
            </w:pPr>
            <w:r>
              <w:rPr>
                <w:rFonts w:ascii="Arial Narrow" w:hAnsi="Arial Narrow"/>
              </w:rPr>
              <w:t>(optional)</w:t>
            </w:r>
          </w:p>
        </w:tc>
        <w:tc>
          <w:tcPr>
            <w:tcW w:w="6477" w:type="dxa"/>
            <w:vMerge/>
          </w:tcPr>
          <w:p w:rsidR="00015E58" w:rsidRDefault="00015E58" w:rsidP="00015E58">
            <w:pPr>
              <w:contextualSpacing/>
              <w:rPr>
                <w:rFonts w:ascii="Arial Narrow" w:hAnsi="Arial Narrow"/>
              </w:rPr>
            </w:pPr>
          </w:p>
        </w:tc>
      </w:tr>
      <w:tr w:rsidR="00015E58" w:rsidTr="00015E58">
        <w:tc>
          <w:tcPr>
            <w:tcW w:w="1125" w:type="dxa"/>
          </w:tcPr>
          <w:p w:rsidR="00015E58" w:rsidRDefault="00015E58" w:rsidP="00015E58">
            <w:pPr>
              <w:contextualSpacing/>
              <w:jc w:val="right"/>
              <w:rPr>
                <w:rFonts w:ascii="Arial Narrow" w:hAnsi="Arial Narrow"/>
              </w:rPr>
            </w:pPr>
            <w:r>
              <w:rPr>
                <w:rFonts w:ascii="Arial Narrow" w:hAnsi="Arial Narrow"/>
              </w:rPr>
              <w:t xml:space="preserve">2 </w:t>
            </w:r>
          </w:p>
        </w:tc>
        <w:tc>
          <w:tcPr>
            <w:tcW w:w="1460" w:type="dxa"/>
          </w:tcPr>
          <w:p w:rsidR="00015E58" w:rsidRDefault="00015E58" w:rsidP="00015E58">
            <w:pPr>
              <w:contextualSpacing/>
              <w:rPr>
                <w:rFonts w:ascii="Arial Narrow" w:hAnsi="Arial Narrow"/>
              </w:rPr>
            </w:pPr>
            <w:r>
              <w:rPr>
                <w:rFonts w:ascii="Arial Narrow" w:hAnsi="Arial Narrow"/>
              </w:rPr>
              <w:t>Knoblauchzehe</w:t>
            </w:r>
          </w:p>
        </w:tc>
        <w:tc>
          <w:tcPr>
            <w:tcW w:w="6477" w:type="dxa"/>
            <w:vMerge/>
          </w:tcPr>
          <w:p w:rsidR="00015E58" w:rsidRDefault="00015E58" w:rsidP="00015E58">
            <w:pPr>
              <w:contextualSpacing/>
              <w:rPr>
                <w:rFonts w:ascii="Arial Narrow" w:hAnsi="Arial Narrow"/>
              </w:rPr>
            </w:pPr>
          </w:p>
        </w:tc>
      </w:tr>
      <w:tr w:rsidR="00015E58" w:rsidTr="0067377E">
        <w:tc>
          <w:tcPr>
            <w:tcW w:w="9062" w:type="dxa"/>
            <w:gridSpan w:val="3"/>
          </w:tcPr>
          <w:p w:rsidR="00015E58" w:rsidRDefault="00015E58" w:rsidP="00015E58">
            <w:pPr>
              <w:contextualSpacing/>
              <w:rPr>
                <w:rFonts w:ascii="Arial Narrow" w:hAnsi="Arial Narrow"/>
              </w:rPr>
            </w:pPr>
            <w:r>
              <w:rPr>
                <w:rFonts w:ascii="Arial Narrow" w:hAnsi="Arial Narrow"/>
              </w:rPr>
              <w:t>Wenn man nur sauer machen möchte, dann Zucker weglassen.</w:t>
            </w:r>
          </w:p>
        </w:tc>
      </w:tr>
    </w:tbl>
    <w:p w:rsidR="0051231D" w:rsidRPr="0051231D" w:rsidRDefault="0051231D" w:rsidP="0051231D">
      <w:pPr>
        <w:spacing w:line="240" w:lineRule="auto"/>
        <w:contextualSpacing/>
        <w:rPr>
          <w:rFonts w:ascii="Arial Narrow" w:hAnsi="Arial Narrow"/>
        </w:rPr>
      </w:pPr>
    </w:p>
    <w:p w:rsidR="0051231D" w:rsidRDefault="0051231D" w:rsidP="0051231D">
      <w:pPr>
        <w:spacing w:line="240" w:lineRule="auto"/>
        <w:contextualSpacing/>
        <w:rPr>
          <w:rFonts w:ascii="Arial Narrow" w:hAnsi="Arial Narrow"/>
        </w:rPr>
      </w:pPr>
    </w:p>
    <w:p w:rsidR="0051231D" w:rsidRPr="0051231D" w:rsidRDefault="00015E58" w:rsidP="0051231D">
      <w:pPr>
        <w:spacing w:line="240" w:lineRule="auto"/>
        <w:contextualSpacing/>
        <w:rPr>
          <w:rFonts w:ascii="Arial Narrow" w:hAnsi="Arial Narrow"/>
          <w:b/>
          <w:color w:val="00B050"/>
        </w:rPr>
      </w:pPr>
      <w:r>
        <w:rPr>
          <w:rFonts w:ascii="Arial Narrow" w:hAnsi="Arial Narrow"/>
          <w:b/>
          <w:color w:val="00B050"/>
        </w:rPr>
        <w:t>Eingelegte Paprika</w:t>
      </w:r>
    </w:p>
    <w:tbl>
      <w:tblPr>
        <w:tblStyle w:val="Tabellenraster"/>
        <w:tblW w:w="0" w:type="auto"/>
        <w:tblLook w:val="04A0" w:firstRow="1" w:lastRow="0" w:firstColumn="1" w:lastColumn="0" w:noHBand="0" w:noVBand="1"/>
      </w:tblPr>
      <w:tblGrid>
        <w:gridCol w:w="1125"/>
        <w:gridCol w:w="1460"/>
        <w:gridCol w:w="6477"/>
      </w:tblGrid>
      <w:tr w:rsidR="0051231D" w:rsidRPr="0051231D" w:rsidTr="00193877">
        <w:tc>
          <w:tcPr>
            <w:tcW w:w="2585" w:type="dxa"/>
            <w:gridSpan w:val="2"/>
          </w:tcPr>
          <w:p w:rsidR="0051231D" w:rsidRPr="0051231D" w:rsidRDefault="0051231D" w:rsidP="00431C5B">
            <w:pPr>
              <w:contextualSpacing/>
              <w:rPr>
                <w:rFonts w:ascii="Arial Narrow" w:hAnsi="Arial Narrow"/>
                <w:b/>
              </w:rPr>
            </w:pPr>
            <w:r w:rsidRPr="0051231D">
              <w:rPr>
                <w:rFonts w:ascii="Arial Narrow" w:hAnsi="Arial Narrow"/>
                <w:b/>
              </w:rPr>
              <w:t>Zutaten</w:t>
            </w:r>
          </w:p>
        </w:tc>
        <w:tc>
          <w:tcPr>
            <w:tcW w:w="6477" w:type="dxa"/>
          </w:tcPr>
          <w:p w:rsidR="0051231D" w:rsidRPr="0051231D" w:rsidRDefault="0051231D" w:rsidP="00431C5B">
            <w:pPr>
              <w:contextualSpacing/>
              <w:rPr>
                <w:rFonts w:ascii="Arial Narrow" w:hAnsi="Arial Narrow"/>
                <w:b/>
              </w:rPr>
            </w:pPr>
            <w:r w:rsidRPr="0051231D">
              <w:rPr>
                <w:rFonts w:ascii="Arial Narrow" w:hAnsi="Arial Narrow"/>
                <w:b/>
              </w:rPr>
              <w:t>Zubereitung</w:t>
            </w:r>
          </w:p>
        </w:tc>
      </w:tr>
      <w:tr w:rsidR="00193877" w:rsidTr="00193877">
        <w:tc>
          <w:tcPr>
            <w:tcW w:w="1125" w:type="dxa"/>
          </w:tcPr>
          <w:p w:rsidR="00193877" w:rsidRDefault="00193877" w:rsidP="00431C5B">
            <w:pPr>
              <w:contextualSpacing/>
              <w:jc w:val="right"/>
              <w:rPr>
                <w:rFonts w:ascii="Arial Narrow" w:hAnsi="Arial Narrow"/>
              </w:rPr>
            </w:pPr>
            <w:r>
              <w:rPr>
                <w:rFonts w:ascii="Arial Narrow" w:hAnsi="Arial Narrow"/>
              </w:rPr>
              <w:t>600 g</w:t>
            </w:r>
          </w:p>
        </w:tc>
        <w:tc>
          <w:tcPr>
            <w:tcW w:w="1460" w:type="dxa"/>
          </w:tcPr>
          <w:p w:rsidR="00193877" w:rsidRDefault="00193877" w:rsidP="00431C5B">
            <w:pPr>
              <w:contextualSpacing/>
              <w:rPr>
                <w:rFonts w:ascii="Arial Narrow" w:hAnsi="Arial Narrow"/>
              </w:rPr>
            </w:pPr>
            <w:r>
              <w:rPr>
                <w:rFonts w:ascii="Arial Narrow" w:hAnsi="Arial Narrow"/>
              </w:rPr>
              <w:t>grüne Paprika</w:t>
            </w:r>
          </w:p>
        </w:tc>
        <w:tc>
          <w:tcPr>
            <w:tcW w:w="6477" w:type="dxa"/>
            <w:vMerge w:val="restart"/>
          </w:tcPr>
          <w:p w:rsidR="00193877" w:rsidRDefault="00193877" w:rsidP="00193877">
            <w:pPr>
              <w:contextualSpacing/>
              <w:rPr>
                <w:rFonts w:ascii="Arial Narrow" w:hAnsi="Arial Narrow"/>
              </w:rPr>
            </w:pPr>
            <w:r>
              <w:rPr>
                <w:rFonts w:ascii="Arial Narrow" w:hAnsi="Arial Narrow"/>
              </w:rPr>
              <w:t xml:space="preserve">Paprika entkernen und entstielen. 2 Minuten in kochendes Wasser geben. Abkühlen lassen. Die zerdrücken Knoblauchzehen mit der Paprika in die Gläser füllen. Wasser, Essig, Salz in einer großen Schüssel vermengen. Die Salz-Essiglake über das Gemüse </w:t>
            </w:r>
            <w:proofErr w:type="gramStart"/>
            <w:r>
              <w:rPr>
                <w:rFonts w:ascii="Arial Narrow" w:hAnsi="Arial Narrow"/>
              </w:rPr>
              <w:t>gießen</w:t>
            </w:r>
            <w:proofErr w:type="gramEnd"/>
            <w:r>
              <w:rPr>
                <w:rFonts w:ascii="Arial Narrow" w:hAnsi="Arial Narrow"/>
              </w:rPr>
              <w:t xml:space="preserve">. Sofort verschließen. Bis zum nächsten Tag über Kopf stehen lassen. Erst nach ca. 20 Tagen kann man es essen. </w:t>
            </w:r>
          </w:p>
        </w:tc>
      </w:tr>
      <w:tr w:rsidR="00193877" w:rsidTr="00193877">
        <w:tc>
          <w:tcPr>
            <w:tcW w:w="1125" w:type="dxa"/>
          </w:tcPr>
          <w:p w:rsidR="00193877" w:rsidRDefault="00193877" w:rsidP="00431C5B">
            <w:pPr>
              <w:contextualSpacing/>
              <w:jc w:val="right"/>
              <w:rPr>
                <w:rFonts w:ascii="Arial Narrow" w:hAnsi="Arial Narrow"/>
              </w:rPr>
            </w:pPr>
            <w:r>
              <w:rPr>
                <w:rFonts w:ascii="Arial Narrow" w:hAnsi="Arial Narrow"/>
              </w:rPr>
              <w:t>200 ml</w:t>
            </w:r>
          </w:p>
        </w:tc>
        <w:tc>
          <w:tcPr>
            <w:tcW w:w="1460" w:type="dxa"/>
          </w:tcPr>
          <w:p w:rsidR="00193877" w:rsidRDefault="00193877" w:rsidP="00431C5B">
            <w:pPr>
              <w:contextualSpacing/>
              <w:rPr>
                <w:rFonts w:ascii="Arial Narrow" w:hAnsi="Arial Narrow"/>
              </w:rPr>
            </w:pPr>
            <w:r>
              <w:rPr>
                <w:rFonts w:ascii="Arial Narrow" w:hAnsi="Arial Narrow"/>
              </w:rPr>
              <w:t>Essig</w:t>
            </w:r>
          </w:p>
        </w:tc>
        <w:tc>
          <w:tcPr>
            <w:tcW w:w="6477" w:type="dxa"/>
            <w:vMerge/>
          </w:tcPr>
          <w:p w:rsidR="00193877" w:rsidRDefault="00193877" w:rsidP="00431C5B">
            <w:pPr>
              <w:contextualSpacing/>
              <w:rPr>
                <w:rFonts w:ascii="Arial Narrow" w:hAnsi="Arial Narrow"/>
              </w:rPr>
            </w:pPr>
          </w:p>
        </w:tc>
      </w:tr>
      <w:tr w:rsidR="00193877" w:rsidTr="00193877">
        <w:tc>
          <w:tcPr>
            <w:tcW w:w="1125" w:type="dxa"/>
          </w:tcPr>
          <w:p w:rsidR="00193877" w:rsidRDefault="00193877" w:rsidP="00431C5B">
            <w:pPr>
              <w:contextualSpacing/>
              <w:jc w:val="right"/>
              <w:rPr>
                <w:rFonts w:ascii="Arial Narrow" w:hAnsi="Arial Narrow"/>
              </w:rPr>
            </w:pPr>
            <w:r>
              <w:rPr>
                <w:rFonts w:ascii="Arial Narrow" w:hAnsi="Arial Narrow"/>
              </w:rPr>
              <w:t>3 KL</w:t>
            </w:r>
          </w:p>
        </w:tc>
        <w:tc>
          <w:tcPr>
            <w:tcW w:w="1460" w:type="dxa"/>
          </w:tcPr>
          <w:p w:rsidR="00193877" w:rsidRDefault="00193877" w:rsidP="00431C5B">
            <w:pPr>
              <w:contextualSpacing/>
              <w:rPr>
                <w:rFonts w:ascii="Arial Narrow" w:hAnsi="Arial Narrow"/>
              </w:rPr>
            </w:pPr>
            <w:proofErr w:type="gramStart"/>
            <w:r>
              <w:rPr>
                <w:rFonts w:ascii="Arial Narrow" w:hAnsi="Arial Narrow"/>
              </w:rPr>
              <w:t>grober Salz</w:t>
            </w:r>
            <w:proofErr w:type="gramEnd"/>
          </w:p>
          <w:p w:rsidR="00193877" w:rsidRPr="00015E58" w:rsidRDefault="00193877" w:rsidP="00431C5B">
            <w:pPr>
              <w:contextualSpacing/>
              <w:rPr>
                <w:rFonts w:ascii="Arial Narrow" w:hAnsi="Arial Narrow"/>
                <w:sz w:val="16"/>
                <w:szCs w:val="16"/>
              </w:rPr>
            </w:pPr>
            <w:r w:rsidRPr="00015E58">
              <w:rPr>
                <w:rFonts w:ascii="Arial Narrow" w:hAnsi="Arial Narrow"/>
                <w:sz w:val="16"/>
                <w:szCs w:val="16"/>
              </w:rPr>
              <w:t>wenn vorhanden</w:t>
            </w:r>
          </w:p>
        </w:tc>
        <w:tc>
          <w:tcPr>
            <w:tcW w:w="6477" w:type="dxa"/>
            <w:vMerge/>
          </w:tcPr>
          <w:p w:rsidR="00193877" w:rsidRDefault="00193877" w:rsidP="00431C5B">
            <w:pPr>
              <w:contextualSpacing/>
              <w:rPr>
                <w:rFonts w:ascii="Arial Narrow" w:hAnsi="Arial Narrow"/>
              </w:rPr>
            </w:pPr>
          </w:p>
        </w:tc>
      </w:tr>
      <w:tr w:rsidR="00193877" w:rsidTr="00193877">
        <w:tc>
          <w:tcPr>
            <w:tcW w:w="1125" w:type="dxa"/>
          </w:tcPr>
          <w:p w:rsidR="00193877" w:rsidRDefault="00193877" w:rsidP="00431C5B">
            <w:pPr>
              <w:contextualSpacing/>
              <w:jc w:val="right"/>
              <w:rPr>
                <w:rFonts w:ascii="Arial Narrow" w:hAnsi="Arial Narrow"/>
              </w:rPr>
            </w:pPr>
            <w:r>
              <w:rPr>
                <w:rFonts w:ascii="Arial Narrow" w:hAnsi="Arial Narrow"/>
              </w:rPr>
              <w:t>10</w:t>
            </w:r>
          </w:p>
        </w:tc>
        <w:tc>
          <w:tcPr>
            <w:tcW w:w="1460" w:type="dxa"/>
          </w:tcPr>
          <w:p w:rsidR="00193877" w:rsidRDefault="00193877" w:rsidP="00431C5B">
            <w:pPr>
              <w:contextualSpacing/>
              <w:rPr>
                <w:rFonts w:ascii="Arial Narrow" w:hAnsi="Arial Narrow"/>
              </w:rPr>
            </w:pPr>
            <w:r>
              <w:rPr>
                <w:rFonts w:ascii="Arial Narrow" w:hAnsi="Arial Narrow"/>
              </w:rPr>
              <w:t>Knoblauchzehe</w:t>
            </w:r>
          </w:p>
        </w:tc>
        <w:tc>
          <w:tcPr>
            <w:tcW w:w="6477" w:type="dxa"/>
            <w:vMerge/>
          </w:tcPr>
          <w:p w:rsidR="00193877" w:rsidRDefault="00193877" w:rsidP="00431C5B">
            <w:pPr>
              <w:contextualSpacing/>
              <w:rPr>
                <w:rFonts w:ascii="Arial Narrow" w:hAnsi="Arial Narrow"/>
              </w:rPr>
            </w:pPr>
          </w:p>
        </w:tc>
      </w:tr>
      <w:tr w:rsidR="00193877" w:rsidTr="00193877">
        <w:tc>
          <w:tcPr>
            <w:tcW w:w="1125" w:type="dxa"/>
          </w:tcPr>
          <w:p w:rsidR="00193877" w:rsidRDefault="00193877" w:rsidP="00431C5B">
            <w:pPr>
              <w:contextualSpacing/>
              <w:jc w:val="right"/>
              <w:rPr>
                <w:rFonts w:ascii="Arial Narrow" w:hAnsi="Arial Narrow"/>
              </w:rPr>
            </w:pPr>
            <w:r>
              <w:rPr>
                <w:rFonts w:ascii="Arial Narrow" w:hAnsi="Arial Narrow"/>
              </w:rPr>
              <w:t>1 L</w:t>
            </w:r>
          </w:p>
        </w:tc>
        <w:tc>
          <w:tcPr>
            <w:tcW w:w="1460" w:type="dxa"/>
          </w:tcPr>
          <w:p w:rsidR="00193877" w:rsidRDefault="00193877" w:rsidP="00431C5B">
            <w:pPr>
              <w:contextualSpacing/>
              <w:rPr>
                <w:rFonts w:ascii="Arial Narrow" w:hAnsi="Arial Narrow"/>
              </w:rPr>
            </w:pPr>
            <w:r>
              <w:rPr>
                <w:rFonts w:ascii="Arial Narrow" w:hAnsi="Arial Narrow"/>
              </w:rPr>
              <w:t>Wasser</w:t>
            </w:r>
          </w:p>
        </w:tc>
        <w:tc>
          <w:tcPr>
            <w:tcW w:w="6477" w:type="dxa"/>
            <w:vMerge/>
          </w:tcPr>
          <w:p w:rsidR="00193877" w:rsidRDefault="00193877" w:rsidP="00431C5B">
            <w:pPr>
              <w:contextualSpacing/>
              <w:rPr>
                <w:rFonts w:ascii="Arial Narrow" w:hAnsi="Arial Narrow"/>
              </w:rPr>
            </w:pPr>
          </w:p>
        </w:tc>
      </w:tr>
    </w:tbl>
    <w:p w:rsidR="0051231D" w:rsidRDefault="0051231D" w:rsidP="0051231D">
      <w:pPr>
        <w:spacing w:line="240" w:lineRule="auto"/>
        <w:contextualSpacing/>
        <w:rPr>
          <w:rFonts w:ascii="Arial Narrow" w:hAnsi="Arial Narrow"/>
        </w:rPr>
      </w:pPr>
    </w:p>
    <w:p w:rsidR="00193877" w:rsidRPr="00BF787D" w:rsidRDefault="00193877" w:rsidP="0051231D">
      <w:pPr>
        <w:spacing w:line="240" w:lineRule="auto"/>
        <w:contextualSpacing/>
        <w:rPr>
          <w:rFonts w:ascii="Arial Narrow" w:hAnsi="Arial Narrow"/>
        </w:rPr>
      </w:pPr>
      <w:r w:rsidRPr="00BF787D">
        <w:rPr>
          <w:rFonts w:ascii="Arial Narrow" w:hAnsi="Arial Narrow"/>
          <w:b/>
          <w:color w:val="00B050"/>
        </w:rPr>
        <w:t>Eingelegte Weißkohl</w:t>
      </w:r>
      <w:r w:rsidR="00BF787D">
        <w:rPr>
          <w:rFonts w:ascii="Arial Narrow" w:hAnsi="Arial Narrow"/>
        </w:rPr>
        <w:t xml:space="preserve"> – </w:t>
      </w:r>
    </w:p>
    <w:tbl>
      <w:tblPr>
        <w:tblStyle w:val="Tabellenraster"/>
        <w:tblW w:w="0" w:type="auto"/>
        <w:tblLook w:val="04A0" w:firstRow="1" w:lastRow="0" w:firstColumn="1" w:lastColumn="0" w:noHBand="0" w:noVBand="1"/>
      </w:tblPr>
      <w:tblGrid>
        <w:gridCol w:w="1125"/>
        <w:gridCol w:w="1460"/>
        <w:gridCol w:w="6477"/>
      </w:tblGrid>
      <w:tr w:rsidR="00193877" w:rsidRPr="0051231D" w:rsidTr="00431C5B">
        <w:tc>
          <w:tcPr>
            <w:tcW w:w="2585" w:type="dxa"/>
            <w:gridSpan w:val="2"/>
          </w:tcPr>
          <w:p w:rsidR="00193877" w:rsidRPr="0051231D" w:rsidRDefault="00193877" w:rsidP="00431C5B">
            <w:pPr>
              <w:contextualSpacing/>
              <w:rPr>
                <w:rFonts w:ascii="Arial Narrow" w:hAnsi="Arial Narrow"/>
                <w:b/>
              </w:rPr>
            </w:pPr>
            <w:r w:rsidRPr="0051231D">
              <w:rPr>
                <w:rFonts w:ascii="Arial Narrow" w:hAnsi="Arial Narrow"/>
                <w:b/>
              </w:rPr>
              <w:t>Zutaten</w:t>
            </w:r>
          </w:p>
        </w:tc>
        <w:tc>
          <w:tcPr>
            <w:tcW w:w="6477" w:type="dxa"/>
          </w:tcPr>
          <w:p w:rsidR="00193877" w:rsidRPr="0051231D" w:rsidRDefault="00193877" w:rsidP="00431C5B">
            <w:pPr>
              <w:contextualSpacing/>
              <w:rPr>
                <w:rFonts w:ascii="Arial Narrow" w:hAnsi="Arial Narrow"/>
                <w:b/>
              </w:rPr>
            </w:pPr>
            <w:r w:rsidRPr="0051231D">
              <w:rPr>
                <w:rFonts w:ascii="Arial Narrow" w:hAnsi="Arial Narrow"/>
                <w:b/>
              </w:rPr>
              <w:t>Zubereitung</w:t>
            </w:r>
          </w:p>
        </w:tc>
      </w:tr>
      <w:tr w:rsidR="00193877" w:rsidTr="00431C5B">
        <w:tc>
          <w:tcPr>
            <w:tcW w:w="1125" w:type="dxa"/>
          </w:tcPr>
          <w:p w:rsidR="00193877" w:rsidRDefault="00193877" w:rsidP="00431C5B">
            <w:pPr>
              <w:contextualSpacing/>
              <w:jc w:val="right"/>
              <w:rPr>
                <w:rFonts w:ascii="Arial Narrow" w:hAnsi="Arial Narrow"/>
              </w:rPr>
            </w:pPr>
            <w:r>
              <w:rPr>
                <w:rFonts w:ascii="Arial Narrow" w:hAnsi="Arial Narrow"/>
              </w:rPr>
              <w:t>1 kg</w:t>
            </w:r>
          </w:p>
        </w:tc>
        <w:tc>
          <w:tcPr>
            <w:tcW w:w="1460" w:type="dxa"/>
          </w:tcPr>
          <w:p w:rsidR="00193877" w:rsidRDefault="00193877" w:rsidP="00431C5B">
            <w:pPr>
              <w:contextualSpacing/>
              <w:rPr>
                <w:rFonts w:ascii="Arial Narrow" w:hAnsi="Arial Narrow"/>
              </w:rPr>
            </w:pPr>
            <w:r>
              <w:rPr>
                <w:rFonts w:ascii="Arial Narrow" w:hAnsi="Arial Narrow"/>
              </w:rPr>
              <w:t>Weißkohl</w:t>
            </w:r>
          </w:p>
        </w:tc>
        <w:tc>
          <w:tcPr>
            <w:tcW w:w="6477" w:type="dxa"/>
            <w:vMerge w:val="restart"/>
          </w:tcPr>
          <w:p w:rsidR="00BF787D" w:rsidRDefault="00193877" w:rsidP="00BF787D">
            <w:pPr>
              <w:contextualSpacing/>
              <w:rPr>
                <w:rFonts w:ascii="Arial Narrow" w:hAnsi="Arial Narrow"/>
              </w:rPr>
            </w:pPr>
            <w:r>
              <w:rPr>
                <w:rFonts w:ascii="Arial Narrow" w:hAnsi="Arial Narrow"/>
              </w:rPr>
              <w:t xml:space="preserve">Weißkohl je nach Wunschgröße in Stücke schneiden. In kochendem Wasser für max. </w:t>
            </w:r>
            <w:r w:rsidR="008F5DDB">
              <w:rPr>
                <w:rFonts w:ascii="Arial Narrow" w:hAnsi="Arial Narrow"/>
              </w:rPr>
              <w:t>5</w:t>
            </w:r>
            <w:r>
              <w:rPr>
                <w:rFonts w:ascii="Arial Narrow" w:hAnsi="Arial Narrow"/>
              </w:rPr>
              <w:t xml:space="preserve"> Minuten blanchieren. </w:t>
            </w:r>
            <w:r w:rsidR="00BF787D">
              <w:rPr>
                <w:rFonts w:ascii="Arial Narrow" w:hAnsi="Arial Narrow"/>
              </w:rPr>
              <w:t xml:space="preserve">Dann sofort ins kalte Wasser geben. </w:t>
            </w:r>
            <w:r>
              <w:rPr>
                <w:rFonts w:ascii="Arial Narrow" w:hAnsi="Arial Narrow"/>
              </w:rPr>
              <w:t>Wenn man nicht blanchieren möchte, dann mit Salz</w:t>
            </w:r>
            <w:r w:rsidR="00BF787D">
              <w:rPr>
                <w:rFonts w:ascii="Arial Narrow" w:hAnsi="Arial Narrow"/>
              </w:rPr>
              <w:t xml:space="preserve"> und zerdrücktem Knoblauch vermengen und über Nacht stehen lassen. Jetzt Weißkohl mit dem Knoblauch in die Gläser füllen und mit Salz-Essig befüllen. Die Gläser über Kopf stehen lassen. Erst nach ca. 20 Tagen kann man es essen. Zubereitung Salz-Essiglake: Essig, Salz und Wasser gut mischen. </w:t>
            </w:r>
          </w:p>
        </w:tc>
      </w:tr>
      <w:tr w:rsidR="00193877" w:rsidTr="00431C5B">
        <w:tc>
          <w:tcPr>
            <w:tcW w:w="1125" w:type="dxa"/>
          </w:tcPr>
          <w:p w:rsidR="00193877" w:rsidRDefault="008F5DDB" w:rsidP="00431C5B">
            <w:pPr>
              <w:contextualSpacing/>
              <w:jc w:val="right"/>
              <w:rPr>
                <w:rFonts w:ascii="Arial Narrow" w:hAnsi="Arial Narrow"/>
              </w:rPr>
            </w:pPr>
            <w:r>
              <w:rPr>
                <w:rFonts w:ascii="Arial Narrow" w:hAnsi="Arial Narrow"/>
              </w:rPr>
              <w:t>10</w:t>
            </w:r>
          </w:p>
        </w:tc>
        <w:tc>
          <w:tcPr>
            <w:tcW w:w="1460" w:type="dxa"/>
          </w:tcPr>
          <w:p w:rsidR="00193877" w:rsidRDefault="00193877" w:rsidP="00431C5B">
            <w:pPr>
              <w:contextualSpacing/>
              <w:rPr>
                <w:rFonts w:ascii="Arial Narrow" w:hAnsi="Arial Narrow"/>
              </w:rPr>
            </w:pPr>
            <w:r>
              <w:rPr>
                <w:rFonts w:ascii="Arial Narrow" w:hAnsi="Arial Narrow"/>
              </w:rPr>
              <w:t>Knoblauchzehe</w:t>
            </w:r>
          </w:p>
        </w:tc>
        <w:tc>
          <w:tcPr>
            <w:tcW w:w="6477" w:type="dxa"/>
            <w:vMerge/>
          </w:tcPr>
          <w:p w:rsidR="00193877" w:rsidRDefault="00193877" w:rsidP="00431C5B">
            <w:pPr>
              <w:contextualSpacing/>
              <w:rPr>
                <w:rFonts w:ascii="Arial Narrow" w:hAnsi="Arial Narrow"/>
              </w:rPr>
            </w:pPr>
          </w:p>
        </w:tc>
      </w:tr>
      <w:tr w:rsidR="00193877" w:rsidTr="00431C5B">
        <w:tc>
          <w:tcPr>
            <w:tcW w:w="1125" w:type="dxa"/>
          </w:tcPr>
          <w:p w:rsidR="00193877" w:rsidRDefault="00BF787D" w:rsidP="00431C5B">
            <w:pPr>
              <w:contextualSpacing/>
              <w:jc w:val="right"/>
              <w:rPr>
                <w:rFonts w:ascii="Arial Narrow" w:hAnsi="Arial Narrow"/>
              </w:rPr>
            </w:pPr>
            <w:r>
              <w:rPr>
                <w:rFonts w:ascii="Arial Narrow" w:hAnsi="Arial Narrow"/>
              </w:rPr>
              <w:t>200 ml</w:t>
            </w:r>
          </w:p>
        </w:tc>
        <w:tc>
          <w:tcPr>
            <w:tcW w:w="1460" w:type="dxa"/>
          </w:tcPr>
          <w:p w:rsidR="00193877" w:rsidRPr="00193877" w:rsidRDefault="00193877" w:rsidP="00431C5B">
            <w:pPr>
              <w:contextualSpacing/>
              <w:rPr>
                <w:rFonts w:ascii="Arial Narrow" w:hAnsi="Arial Narrow"/>
              </w:rPr>
            </w:pPr>
            <w:r w:rsidRPr="00193877">
              <w:rPr>
                <w:rFonts w:ascii="Arial Narrow" w:hAnsi="Arial Narrow"/>
              </w:rPr>
              <w:t>Essig</w:t>
            </w:r>
          </w:p>
        </w:tc>
        <w:tc>
          <w:tcPr>
            <w:tcW w:w="6477" w:type="dxa"/>
            <w:vMerge/>
          </w:tcPr>
          <w:p w:rsidR="00193877" w:rsidRDefault="00193877" w:rsidP="00431C5B">
            <w:pPr>
              <w:contextualSpacing/>
              <w:rPr>
                <w:rFonts w:ascii="Arial Narrow" w:hAnsi="Arial Narrow"/>
              </w:rPr>
            </w:pPr>
          </w:p>
        </w:tc>
      </w:tr>
      <w:tr w:rsidR="00193877" w:rsidTr="00431C5B">
        <w:tc>
          <w:tcPr>
            <w:tcW w:w="1125" w:type="dxa"/>
          </w:tcPr>
          <w:p w:rsidR="00193877" w:rsidRDefault="008F5DDB" w:rsidP="00431C5B">
            <w:pPr>
              <w:contextualSpacing/>
              <w:jc w:val="right"/>
              <w:rPr>
                <w:rFonts w:ascii="Arial Narrow" w:hAnsi="Arial Narrow"/>
              </w:rPr>
            </w:pPr>
            <w:r>
              <w:rPr>
                <w:rFonts w:ascii="Arial Narrow" w:hAnsi="Arial Narrow"/>
              </w:rPr>
              <w:t>2 EL</w:t>
            </w:r>
          </w:p>
        </w:tc>
        <w:tc>
          <w:tcPr>
            <w:tcW w:w="1460" w:type="dxa"/>
          </w:tcPr>
          <w:p w:rsidR="00193877" w:rsidRDefault="00193877" w:rsidP="00431C5B">
            <w:pPr>
              <w:contextualSpacing/>
              <w:rPr>
                <w:rFonts w:ascii="Arial Narrow" w:hAnsi="Arial Narrow"/>
              </w:rPr>
            </w:pPr>
            <w:r>
              <w:rPr>
                <w:rFonts w:ascii="Arial Narrow" w:hAnsi="Arial Narrow"/>
              </w:rPr>
              <w:t>Salz</w:t>
            </w:r>
          </w:p>
        </w:tc>
        <w:tc>
          <w:tcPr>
            <w:tcW w:w="6477" w:type="dxa"/>
            <w:vMerge/>
          </w:tcPr>
          <w:p w:rsidR="00193877" w:rsidRDefault="00193877" w:rsidP="00431C5B">
            <w:pPr>
              <w:contextualSpacing/>
              <w:rPr>
                <w:rFonts w:ascii="Arial Narrow" w:hAnsi="Arial Narrow"/>
              </w:rPr>
            </w:pPr>
          </w:p>
        </w:tc>
      </w:tr>
      <w:tr w:rsidR="00193877" w:rsidTr="00431C5B">
        <w:tc>
          <w:tcPr>
            <w:tcW w:w="1125" w:type="dxa"/>
          </w:tcPr>
          <w:p w:rsidR="00193877" w:rsidRDefault="008F5DDB" w:rsidP="00431C5B">
            <w:pPr>
              <w:contextualSpacing/>
              <w:jc w:val="right"/>
              <w:rPr>
                <w:rFonts w:ascii="Arial Narrow" w:hAnsi="Arial Narrow"/>
              </w:rPr>
            </w:pPr>
            <w:r>
              <w:rPr>
                <w:rFonts w:ascii="Arial Narrow" w:hAnsi="Arial Narrow"/>
              </w:rPr>
              <w:t>1</w:t>
            </w:r>
            <w:r w:rsidR="00193877">
              <w:rPr>
                <w:rFonts w:ascii="Arial Narrow" w:hAnsi="Arial Narrow"/>
              </w:rPr>
              <w:t xml:space="preserve"> L</w:t>
            </w:r>
          </w:p>
        </w:tc>
        <w:tc>
          <w:tcPr>
            <w:tcW w:w="1460" w:type="dxa"/>
          </w:tcPr>
          <w:p w:rsidR="00193877" w:rsidRDefault="00193877" w:rsidP="00431C5B">
            <w:pPr>
              <w:contextualSpacing/>
              <w:rPr>
                <w:rFonts w:ascii="Arial Narrow" w:hAnsi="Arial Narrow"/>
              </w:rPr>
            </w:pPr>
            <w:r>
              <w:rPr>
                <w:rFonts w:ascii="Arial Narrow" w:hAnsi="Arial Narrow"/>
              </w:rPr>
              <w:t>Wasser</w:t>
            </w:r>
          </w:p>
        </w:tc>
        <w:tc>
          <w:tcPr>
            <w:tcW w:w="6477" w:type="dxa"/>
            <w:vMerge/>
          </w:tcPr>
          <w:p w:rsidR="00193877" w:rsidRDefault="00193877" w:rsidP="00431C5B">
            <w:pPr>
              <w:contextualSpacing/>
              <w:rPr>
                <w:rFonts w:ascii="Arial Narrow" w:hAnsi="Arial Narrow"/>
              </w:rPr>
            </w:pPr>
          </w:p>
        </w:tc>
      </w:tr>
      <w:tr w:rsidR="00BF787D" w:rsidTr="00E1703F">
        <w:tc>
          <w:tcPr>
            <w:tcW w:w="9062" w:type="dxa"/>
            <w:gridSpan w:val="3"/>
          </w:tcPr>
          <w:p w:rsidR="00BF787D" w:rsidRDefault="00BF787D" w:rsidP="00431C5B">
            <w:pPr>
              <w:contextualSpacing/>
              <w:rPr>
                <w:rFonts w:ascii="Arial Narrow" w:hAnsi="Arial Narrow"/>
              </w:rPr>
            </w:pPr>
            <w:r>
              <w:rPr>
                <w:rFonts w:ascii="Arial Narrow" w:hAnsi="Arial Narrow"/>
              </w:rPr>
              <w:t>Dieses Rezept kann man auch für Gurken, Karotte</w:t>
            </w:r>
            <w:r w:rsidR="008F5DDB">
              <w:rPr>
                <w:rFonts w:ascii="Arial Narrow" w:hAnsi="Arial Narrow"/>
              </w:rPr>
              <w:t xml:space="preserve"> (2 Min. blanchieren)</w:t>
            </w:r>
            <w:r>
              <w:rPr>
                <w:rFonts w:ascii="Arial Narrow" w:hAnsi="Arial Narrow"/>
              </w:rPr>
              <w:t xml:space="preserve">, Sellerie, </w:t>
            </w:r>
            <w:proofErr w:type="spellStart"/>
            <w:r>
              <w:rPr>
                <w:rFonts w:ascii="Arial Narrow" w:hAnsi="Arial Narrow"/>
              </w:rPr>
              <w:t>Brokkolie</w:t>
            </w:r>
            <w:proofErr w:type="spellEnd"/>
            <w:r w:rsidR="008F5DDB">
              <w:rPr>
                <w:rFonts w:ascii="Arial Narrow" w:hAnsi="Arial Narrow"/>
              </w:rPr>
              <w:t xml:space="preserve"> (5 Min. blanchieren), Zucchini, Aubergine, </w:t>
            </w:r>
            <w:proofErr w:type="gramStart"/>
            <w:r w:rsidR="008F5DDB">
              <w:rPr>
                <w:rFonts w:ascii="Arial Narrow" w:hAnsi="Arial Narrow"/>
              </w:rPr>
              <w:t xml:space="preserve">Rotkohl, </w:t>
            </w:r>
            <w:r>
              <w:rPr>
                <w:rFonts w:ascii="Arial Narrow" w:hAnsi="Arial Narrow"/>
              </w:rPr>
              <w:t xml:space="preserve"> benutzen</w:t>
            </w:r>
            <w:proofErr w:type="gramEnd"/>
            <w:r>
              <w:rPr>
                <w:rFonts w:ascii="Arial Narrow" w:hAnsi="Arial Narrow"/>
              </w:rPr>
              <w:t xml:space="preserve">. Bei diesen Gemüsesorten wird das Gemüse nicht gekocht, sondern roh in die Gläser befüllt, dafür die Salz-Essiglake wird gekocht und heiß in die Gläser befüllt. Die Knoblauchzehe wird </w:t>
            </w:r>
            <w:proofErr w:type="gramStart"/>
            <w:r>
              <w:rPr>
                <w:rFonts w:ascii="Arial Narrow" w:hAnsi="Arial Narrow"/>
              </w:rPr>
              <w:t>zwischen der Gemüse</w:t>
            </w:r>
            <w:proofErr w:type="gramEnd"/>
            <w:r>
              <w:rPr>
                <w:rFonts w:ascii="Arial Narrow" w:hAnsi="Arial Narrow"/>
              </w:rPr>
              <w:t xml:space="preserve"> verteilt. </w:t>
            </w:r>
          </w:p>
        </w:tc>
      </w:tr>
    </w:tbl>
    <w:p w:rsidR="008F5DDB" w:rsidRDefault="008F5DDB" w:rsidP="0051231D">
      <w:pPr>
        <w:spacing w:line="240" w:lineRule="auto"/>
        <w:contextualSpacing/>
        <w:rPr>
          <w:rFonts w:ascii="Arial Narrow" w:hAnsi="Arial Narrow"/>
        </w:rPr>
      </w:pPr>
    </w:p>
    <w:p w:rsidR="002B0537" w:rsidRDefault="002B0537" w:rsidP="0051231D">
      <w:pPr>
        <w:spacing w:line="240" w:lineRule="auto"/>
        <w:contextualSpacing/>
        <w:rPr>
          <w:rFonts w:ascii="Arial Narrow" w:hAnsi="Arial Narrow"/>
        </w:rPr>
      </w:pPr>
    </w:p>
    <w:p w:rsidR="002B0537" w:rsidRDefault="002B0537" w:rsidP="0051231D">
      <w:pPr>
        <w:spacing w:line="240" w:lineRule="auto"/>
        <w:contextualSpacing/>
        <w:rPr>
          <w:rFonts w:ascii="Arial Narrow" w:hAnsi="Arial Narrow"/>
        </w:rPr>
      </w:pPr>
    </w:p>
    <w:p w:rsidR="002B0537" w:rsidRDefault="002B0537" w:rsidP="0051231D">
      <w:pPr>
        <w:spacing w:line="240" w:lineRule="auto"/>
        <w:contextualSpacing/>
        <w:rPr>
          <w:rFonts w:ascii="Arial Narrow" w:hAnsi="Arial Narrow"/>
        </w:rPr>
      </w:pPr>
      <w:r>
        <w:rPr>
          <w:rFonts w:ascii="Arial Narrow" w:hAnsi="Arial Narrow"/>
        </w:rPr>
        <w:t>Marmelade</w:t>
      </w:r>
    </w:p>
    <w:p w:rsidR="002B0537" w:rsidRDefault="002B0537" w:rsidP="0051231D">
      <w:pPr>
        <w:spacing w:line="240" w:lineRule="auto"/>
        <w:contextualSpacing/>
        <w:rPr>
          <w:rFonts w:ascii="Arial Narrow" w:hAnsi="Arial Narrow"/>
        </w:rPr>
      </w:pPr>
    </w:p>
    <w:p w:rsidR="002B0537" w:rsidRPr="002B0537" w:rsidRDefault="002B0537" w:rsidP="0051231D">
      <w:pPr>
        <w:spacing w:line="240" w:lineRule="auto"/>
        <w:contextualSpacing/>
        <w:rPr>
          <w:rFonts w:ascii="Arial Narrow" w:hAnsi="Arial Narrow"/>
          <w:b/>
          <w:color w:val="FF0000"/>
        </w:rPr>
      </w:pPr>
      <w:r w:rsidRPr="002B0537">
        <w:rPr>
          <w:rFonts w:ascii="Arial Narrow" w:hAnsi="Arial Narrow"/>
          <w:b/>
          <w:color w:val="FF0000"/>
        </w:rPr>
        <w:t>Rosenmarmelade</w:t>
      </w:r>
    </w:p>
    <w:tbl>
      <w:tblPr>
        <w:tblStyle w:val="Tabellenraster"/>
        <w:tblW w:w="0" w:type="auto"/>
        <w:tblLook w:val="04A0" w:firstRow="1" w:lastRow="0" w:firstColumn="1" w:lastColumn="0" w:noHBand="0" w:noVBand="1"/>
      </w:tblPr>
      <w:tblGrid>
        <w:gridCol w:w="1125"/>
        <w:gridCol w:w="1460"/>
        <w:gridCol w:w="6477"/>
      </w:tblGrid>
      <w:tr w:rsidR="002B0537" w:rsidRPr="0051231D" w:rsidTr="00D94C89">
        <w:tc>
          <w:tcPr>
            <w:tcW w:w="2585" w:type="dxa"/>
            <w:gridSpan w:val="2"/>
          </w:tcPr>
          <w:p w:rsidR="002B0537" w:rsidRPr="0051231D" w:rsidRDefault="002B0537" w:rsidP="00D94C89">
            <w:pPr>
              <w:contextualSpacing/>
              <w:rPr>
                <w:rFonts w:ascii="Arial Narrow" w:hAnsi="Arial Narrow"/>
                <w:b/>
              </w:rPr>
            </w:pPr>
            <w:r w:rsidRPr="0051231D">
              <w:rPr>
                <w:rFonts w:ascii="Arial Narrow" w:hAnsi="Arial Narrow"/>
                <w:b/>
              </w:rPr>
              <w:t>Zutaten</w:t>
            </w:r>
          </w:p>
        </w:tc>
        <w:tc>
          <w:tcPr>
            <w:tcW w:w="6477" w:type="dxa"/>
          </w:tcPr>
          <w:p w:rsidR="002B0537" w:rsidRPr="0051231D" w:rsidRDefault="002B0537" w:rsidP="00D94C89">
            <w:pPr>
              <w:contextualSpacing/>
              <w:rPr>
                <w:rFonts w:ascii="Arial Narrow" w:hAnsi="Arial Narrow"/>
                <w:b/>
              </w:rPr>
            </w:pPr>
            <w:r w:rsidRPr="0051231D">
              <w:rPr>
                <w:rFonts w:ascii="Arial Narrow" w:hAnsi="Arial Narrow"/>
                <w:b/>
              </w:rPr>
              <w:t>Zubereitung</w:t>
            </w:r>
          </w:p>
        </w:tc>
      </w:tr>
      <w:tr w:rsidR="002B0537" w:rsidTr="00D94C89">
        <w:tc>
          <w:tcPr>
            <w:tcW w:w="1125" w:type="dxa"/>
          </w:tcPr>
          <w:p w:rsidR="002B0537" w:rsidRDefault="002B0537" w:rsidP="00D94C89">
            <w:pPr>
              <w:contextualSpacing/>
              <w:jc w:val="right"/>
              <w:rPr>
                <w:rFonts w:ascii="Arial Narrow" w:hAnsi="Arial Narrow"/>
              </w:rPr>
            </w:pPr>
            <w:r>
              <w:rPr>
                <w:rFonts w:ascii="Arial Narrow" w:hAnsi="Arial Narrow"/>
              </w:rPr>
              <w:t>200 g</w:t>
            </w:r>
          </w:p>
        </w:tc>
        <w:tc>
          <w:tcPr>
            <w:tcW w:w="1460" w:type="dxa"/>
          </w:tcPr>
          <w:p w:rsidR="002B0537" w:rsidRDefault="002B0537" w:rsidP="00D94C89">
            <w:pPr>
              <w:contextualSpacing/>
              <w:rPr>
                <w:rFonts w:ascii="Arial Narrow" w:hAnsi="Arial Narrow"/>
              </w:rPr>
            </w:pPr>
            <w:r>
              <w:rPr>
                <w:rFonts w:ascii="Arial Narrow" w:hAnsi="Arial Narrow"/>
              </w:rPr>
              <w:t>Rosenblätter</w:t>
            </w:r>
          </w:p>
        </w:tc>
        <w:tc>
          <w:tcPr>
            <w:tcW w:w="6477" w:type="dxa"/>
            <w:vMerge w:val="restart"/>
          </w:tcPr>
          <w:p w:rsidR="002B0537" w:rsidRDefault="002B0537" w:rsidP="00D94C89">
            <w:pPr>
              <w:contextualSpacing/>
              <w:rPr>
                <w:rFonts w:ascii="Arial Narrow" w:hAnsi="Arial Narrow"/>
              </w:rPr>
            </w:pPr>
            <w:r>
              <w:rPr>
                <w:rFonts w:ascii="Arial Narrow" w:hAnsi="Arial Narrow"/>
              </w:rPr>
              <w:t xml:space="preserve">Am besten sind Duftrosen geeignet. Die weißen Teile der Rosen entfernen. </w:t>
            </w:r>
          </w:p>
          <w:p w:rsidR="002B0537" w:rsidRDefault="002B0537" w:rsidP="00D94C89">
            <w:pPr>
              <w:contextualSpacing/>
              <w:rPr>
                <w:rFonts w:ascii="Arial Narrow" w:hAnsi="Arial Narrow"/>
              </w:rPr>
            </w:pPr>
            <w:r>
              <w:rPr>
                <w:rFonts w:ascii="Arial Narrow" w:hAnsi="Arial Narrow"/>
              </w:rPr>
              <w:t xml:space="preserve">Alle Zutaten in einem Topf geben, gut vermengen und max. 24 Stunden zugedeckt stehen lassen. Am nächsten aufkochen, dabei vorsichtig umrühren. Nachdem aufkochen, noch ca. 10 Minuten köcheln. Den Schaum, der beim kochen entsteht, abschöpfen. Jetzt in Gläser füllen. Sofort schließen, über Kopf max. 24 Stunden stehen lassen. </w:t>
            </w:r>
          </w:p>
        </w:tc>
      </w:tr>
      <w:tr w:rsidR="002B0537" w:rsidTr="00D94C89">
        <w:tc>
          <w:tcPr>
            <w:tcW w:w="1125" w:type="dxa"/>
          </w:tcPr>
          <w:p w:rsidR="002B0537" w:rsidRDefault="002B0537" w:rsidP="00D94C89">
            <w:pPr>
              <w:contextualSpacing/>
              <w:jc w:val="right"/>
              <w:rPr>
                <w:rFonts w:ascii="Arial Narrow" w:hAnsi="Arial Narrow"/>
              </w:rPr>
            </w:pPr>
            <w:r>
              <w:rPr>
                <w:rFonts w:ascii="Arial Narrow" w:hAnsi="Arial Narrow"/>
              </w:rPr>
              <w:t>1 EL</w:t>
            </w:r>
          </w:p>
        </w:tc>
        <w:tc>
          <w:tcPr>
            <w:tcW w:w="1460" w:type="dxa"/>
          </w:tcPr>
          <w:p w:rsidR="002B0537" w:rsidRDefault="002B0537" w:rsidP="00D94C89">
            <w:pPr>
              <w:contextualSpacing/>
              <w:rPr>
                <w:rFonts w:ascii="Arial Narrow" w:hAnsi="Arial Narrow"/>
              </w:rPr>
            </w:pPr>
            <w:r>
              <w:rPr>
                <w:rFonts w:ascii="Arial Narrow" w:hAnsi="Arial Narrow"/>
              </w:rPr>
              <w:t>Zitronensaft</w:t>
            </w:r>
          </w:p>
        </w:tc>
        <w:tc>
          <w:tcPr>
            <w:tcW w:w="6477" w:type="dxa"/>
            <w:vMerge/>
          </w:tcPr>
          <w:p w:rsidR="002B0537" w:rsidRDefault="002B0537" w:rsidP="00D94C89">
            <w:pPr>
              <w:contextualSpacing/>
              <w:rPr>
                <w:rFonts w:ascii="Arial Narrow" w:hAnsi="Arial Narrow"/>
              </w:rPr>
            </w:pPr>
          </w:p>
        </w:tc>
      </w:tr>
      <w:tr w:rsidR="002B0537" w:rsidTr="00D94C89">
        <w:tc>
          <w:tcPr>
            <w:tcW w:w="1125" w:type="dxa"/>
          </w:tcPr>
          <w:p w:rsidR="002B0537" w:rsidRDefault="002B0537" w:rsidP="00D94C89">
            <w:pPr>
              <w:contextualSpacing/>
              <w:jc w:val="right"/>
              <w:rPr>
                <w:rFonts w:ascii="Arial Narrow" w:hAnsi="Arial Narrow"/>
              </w:rPr>
            </w:pPr>
            <w:r>
              <w:rPr>
                <w:rFonts w:ascii="Arial Narrow" w:hAnsi="Arial Narrow"/>
              </w:rPr>
              <w:t>200 g</w:t>
            </w:r>
          </w:p>
        </w:tc>
        <w:tc>
          <w:tcPr>
            <w:tcW w:w="1460" w:type="dxa"/>
          </w:tcPr>
          <w:p w:rsidR="002B0537" w:rsidRPr="002B0537" w:rsidRDefault="002B0537" w:rsidP="00D94C89">
            <w:pPr>
              <w:contextualSpacing/>
              <w:rPr>
                <w:rFonts w:ascii="Arial Narrow" w:hAnsi="Arial Narrow"/>
              </w:rPr>
            </w:pPr>
            <w:r w:rsidRPr="002B0537">
              <w:rPr>
                <w:rFonts w:ascii="Arial Narrow" w:hAnsi="Arial Narrow"/>
              </w:rPr>
              <w:t>Zucker</w:t>
            </w:r>
          </w:p>
        </w:tc>
        <w:tc>
          <w:tcPr>
            <w:tcW w:w="6477" w:type="dxa"/>
            <w:vMerge/>
          </w:tcPr>
          <w:p w:rsidR="002B0537" w:rsidRDefault="002B0537" w:rsidP="00D94C89">
            <w:pPr>
              <w:contextualSpacing/>
              <w:rPr>
                <w:rFonts w:ascii="Arial Narrow" w:hAnsi="Arial Narrow"/>
              </w:rPr>
            </w:pPr>
          </w:p>
        </w:tc>
      </w:tr>
      <w:tr w:rsidR="002B0537" w:rsidTr="00D94C89">
        <w:tc>
          <w:tcPr>
            <w:tcW w:w="1125" w:type="dxa"/>
          </w:tcPr>
          <w:p w:rsidR="002B0537" w:rsidRDefault="002B0537" w:rsidP="00D94C89">
            <w:pPr>
              <w:contextualSpacing/>
              <w:jc w:val="right"/>
              <w:rPr>
                <w:rFonts w:ascii="Arial Narrow" w:hAnsi="Arial Narrow"/>
              </w:rPr>
            </w:pPr>
            <w:r>
              <w:rPr>
                <w:rFonts w:ascii="Arial Narrow" w:hAnsi="Arial Narrow"/>
              </w:rPr>
              <w:t>200 ml</w:t>
            </w:r>
          </w:p>
        </w:tc>
        <w:tc>
          <w:tcPr>
            <w:tcW w:w="1460" w:type="dxa"/>
          </w:tcPr>
          <w:p w:rsidR="002B0537" w:rsidRDefault="002B0537" w:rsidP="00D94C89">
            <w:pPr>
              <w:contextualSpacing/>
              <w:rPr>
                <w:rFonts w:ascii="Arial Narrow" w:hAnsi="Arial Narrow"/>
              </w:rPr>
            </w:pPr>
            <w:r>
              <w:rPr>
                <w:rFonts w:ascii="Arial Narrow" w:hAnsi="Arial Narrow"/>
              </w:rPr>
              <w:t>heißes Wasser</w:t>
            </w:r>
          </w:p>
        </w:tc>
        <w:tc>
          <w:tcPr>
            <w:tcW w:w="6477" w:type="dxa"/>
            <w:vMerge/>
          </w:tcPr>
          <w:p w:rsidR="002B0537" w:rsidRDefault="002B0537" w:rsidP="00D94C89">
            <w:pPr>
              <w:contextualSpacing/>
              <w:rPr>
                <w:rFonts w:ascii="Arial Narrow" w:hAnsi="Arial Narrow"/>
              </w:rPr>
            </w:pPr>
          </w:p>
        </w:tc>
      </w:tr>
      <w:tr w:rsidR="002B0537" w:rsidTr="00D94C89">
        <w:tc>
          <w:tcPr>
            <w:tcW w:w="1125" w:type="dxa"/>
          </w:tcPr>
          <w:p w:rsidR="002B0537" w:rsidRDefault="002B0537" w:rsidP="00D94C89">
            <w:pPr>
              <w:contextualSpacing/>
              <w:jc w:val="right"/>
              <w:rPr>
                <w:rFonts w:ascii="Arial Narrow" w:hAnsi="Arial Narrow"/>
              </w:rPr>
            </w:pPr>
          </w:p>
        </w:tc>
        <w:tc>
          <w:tcPr>
            <w:tcW w:w="1460" w:type="dxa"/>
          </w:tcPr>
          <w:p w:rsidR="002B0537" w:rsidRDefault="002B0537" w:rsidP="00D94C89">
            <w:pPr>
              <w:contextualSpacing/>
              <w:rPr>
                <w:rFonts w:ascii="Arial Narrow" w:hAnsi="Arial Narrow"/>
              </w:rPr>
            </w:pPr>
          </w:p>
        </w:tc>
        <w:tc>
          <w:tcPr>
            <w:tcW w:w="6477" w:type="dxa"/>
            <w:vMerge/>
          </w:tcPr>
          <w:p w:rsidR="002B0537" w:rsidRDefault="002B0537" w:rsidP="00D94C89">
            <w:pPr>
              <w:contextualSpacing/>
              <w:rPr>
                <w:rFonts w:ascii="Arial Narrow" w:hAnsi="Arial Narrow"/>
              </w:rPr>
            </w:pPr>
          </w:p>
        </w:tc>
      </w:tr>
    </w:tbl>
    <w:p w:rsidR="002B0537" w:rsidRDefault="002B0537" w:rsidP="0051231D">
      <w:pPr>
        <w:spacing w:line="240" w:lineRule="auto"/>
        <w:contextualSpacing/>
        <w:rPr>
          <w:rFonts w:ascii="Arial Narrow" w:hAnsi="Arial Narrow"/>
        </w:rPr>
      </w:pPr>
    </w:p>
    <w:p w:rsidR="002B0537" w:rsidRDefault="002B0537" w:rsidP="0051231D">
      <w:pPr>
        <w:spacing w:line="240" w:lineRule="auto"/>
        <w:contextualSpacing/>
        <w:rPr>
          <w:rFonts w:ascii="Arial Narrow" w:hAnsi="Arial Narrow"/>
        </w:rPr>
      </w:pPr>
      <w:bookmarkStart w:id="0" w:name="_GoBack"/>
      <w:bookmarkEnd w:id="0"/>
    </w:p>
    <w:sectPr w:rsidR="002B0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D"/>
    <w:rsid w:val="00015E58"/>
    <w:rsid w:val="00193877"/>
    <w:rsid w:val="002B0537"/>
    <w:rsid w:val="0051231D"/>
    <w:rsid w:val="008F5DDB"/>
    <w:rsid w:val="00BF787D"/>
    <w:rsid w:val="00D33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D30F"/>
  <w15:chartTrackingRefBased/>
  <w15:docId w15:val="{6EAB4CB1-90DD-4C7D-9AA9-93FDCBF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3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Batirlik</dc:creator>
  <cp:keywords/>
  <dc:description/>
  <cp:lastModifiedBy>Ayse Batirlik</cp:lastModifiedBy>
  <cp:revision>2</cp:revision>
  <dcterms:created xsi:type="dcterms:W3CDTF">2022-03-23T17:14:00Z</dcterms:created>
  <dcterms:modified xsi:type="dcterms:W3CDTF">2022-03-23T18:09:00Z</dcterms:modified>
</cp:coreProperties>
</file>